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7077" w14:textId="77777777"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D3D52" w:rsidRPr="00403737" w14:paraId="6B90BF7A" w14:textId="7777777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764EA" w14:textId="77777777" w:rsidR="00AD3D52" w:rsidRPr="00403737" w:rsidRDefault="00AD3D52" w:rsidP="008A710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7C6B89">
              <w:rPr>
                <w:b/>
                <w:sz w:val="22"/>
                <w:szCs w:val="22"/>
              </w:rPr>
              <w:t>Energiaföldrajz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173D1F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="00E30C0C">
              <w:rPr>
                <w:b/>
                <w:sz w:val="22"/>
                <w:szCs w:val="22"/>
              </w:rPr>
              <w:t>2</w:t>
            </w:r>
          </w:p>
        </w:tc>
      </w:tr>
      <w:tr w:rsidR="00AD3D52" w:rsidRPr="00403737" w14:paraId="69BAC953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0E96C5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B878B2">
              <w:rPr>
                <w:b/>
                <w:sz w:val="22"/>
                <w:szCs w:val="22"/>
              </w:rPr>
              <w:t>a</w:t>
            </w:r>
            <w:r w:rsidR="00E30C0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D3D52" w:rsidRPr="00403737" w14:paraId="15E350D6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CA531D" w14:textId="77777777" w:rsidR="00AD3D52" w:rsidRPr="00403737" w:rsidRDefault="00AD3D52" w:rsidP="00DA0B5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DA0B5C">
              <w:rPr>
                <w:b/>
                <w:sz w:val="22"/>
                <w:szCs w:val="22"/>
              </w:rPr>
              <w:t>80% elméleti, 20% gyakorlati</w:t>
            </w:r>
            <w:bookmarkStart w:id="0" w:name="_GoBack"/>
            <w:bookmarkEnd w:id="0"/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14:paraId="6045FE01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A0D84A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E30C0C">
              <w:rPr>
                <w:sz w:val="22"/>
                <w:szCs w:val="22"/>
              </w:rPr>
              <w:t xml:space="preserve">ea.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 xml:space="preserve">: </w:t>
            </w:r>
            <w:r w:rsidR="00E30C0C">
              <w:rPr>
                <w:b/>
                <w:sz w:val="22"/>
                <w:szCs w:val="22"/>
              </w:rPr>
              <w:t xml:space="preserve">30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519671B6" w14:textId="77777777" w:rsidR="00E30C0C" w:rsidRDefault="00E30C0C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  <w:p w14:paraId="1395435D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E30C0C">
              <w:rPr>
                <w:sz w:val="22"/>
                <w:szCs w:val="22"/>
              </w:rPr>
              <w:t>………………………..</w:t>
            </w:r>
          </w:p>
        </w:tc>
      </w:tr>
      <w:tr w:rsidR="00AD3D52" w:rsidRPr="00403737" w14:paraId="7130211F" w14:textId="7777777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2E678B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="00E30C0C">
              <w:rPr>
                <w:sz w:val="22"/>
                <w:szCs w:val="22"/>
              </w:rPr>
              <w:t xml:space="preserve">módja: </w:t>
            </w:r>
            <w:r w:rsidRPr="00403737">
              <w:rPr>
                <w:sz w:val="22"/>
                <w:szCs w:val="22"/>
              </w:rPr>
              <w:t xml:space="preserve">koll. </w:t>
            </w:r>
          </w:p>
          <w:p w14:paraId="27473104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A72060">
              <w:rPr>
                <w:sz w:val="22"/>
                <w:szCs w:val="22"/>
              </w:rPr>
              <w:t>írásbeli</w:t>
            </w:r>
          </w:p>
        </w:tc>
      </w:tr>
      <w:tr w:rsidR="00AD3D52" w:rsidRPr="00403737" w14:paraId="10B75466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7384B7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 w:rsidR="00A72060">
              <w:rPr>
                <w:b/>
                <w:sz w:val="22"/>
                <w:szCs w:val="22"/>
              </w:rPr>
              <w:t>4</w:t>
            </w:r>
          </w:p>
        </w:tc>
      </w:tr>
      <w:tr w:rsidR="00AD3D52" w:rsidRPr="00403737" w14:paraId="40A5D335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2D8074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  <w:r w:rsidR="00E30C0C">
              <w:rPr>
                <w:sz w:val="22"/>
                <w:szCs w:val="22"/>
              </w:rPr>
              <w:t>-</w:t>
            </w:r>
          </w:p>
        </w:tc>
      </w:tr>
    </w:tbl>
    <w:p w14:paraId="34A475C4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D52" w:rsidRPr="00403737" w14:paraId="46901E5C" w14:textId="7777777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46AE0E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14:paraId="5D4603A3" w14:textId="7777777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1E99002" w14:textId="77777777" w:rsidR="00E30C0C" w:rsidRPr="00E320A4" w:rsidRDefault="00A72060" w:rsidP="00E30C0C">
            <w:pPr>
              <w:pStyle w:val="alcim"/>
              <w:spacing w:before="80" w:after="8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Az energia</w:t>
            </w:r>
            <w:r w:rsidR="00B878B2">
              <w:rPr>
                <w:b w:val="0"/>
                <w:szCs w:val="28"/>
              </w:rPr>
              <w:t xml:space="preserve">gazdálkodás </w:t>
            </w:r>
            <w:r>
              <w:rPr>
                <w:b w:val="0"/>
                <w:szCs w:val="28"/>
              </w:rPr>
              <w:t>földrajzi összefüggéseinek bemutatása kitekintéssel a multidiszciplináris összefüggésekre</w:t>
            </w:r>
          </w:p>
          <w:p w14:paraId="18465560" w14:textId="77777777" w:rsidR="00AD3D52" w:rsidRPr="00403737" w:rsidRDefault="00AD3D52" w:rsidP="008A7103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AD3D52" w:rsidRPr="00403737" w14:paraId="2CA30A9C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067428" w14:textId="77777777" w:rsidR="00AD3D52" w:rsidRPr="00403737" w:rsidRDefault="00AD3D52" w:rsidP="008A710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14:paraId="7376E7FA" w14:textId="7777777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5DAC19E" w14:textId="77777777" w:rsidR="00777F71" w:rsidRPr="00393D8B" w:rsidRDefault="00A72060" w:rsidP="00777F71">
            <w:pPr>
              <w:pStyle w:val="alcim"/>
              <w:spacing w:before="80" w:after="8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Munkácsy Béla</w:t>
            </w:r>
            <w:r w:rsidR="00777F71" w:rsidRPr="00393D8B">
              <w:rPr>
                <w:b w:val="0"/>
                <w:bCs w:val="0"/>
                <w:szCs w:val="28"/>
              </w:rPr>
              <w:t xml:space="preserve">, </w:t>
            </w:r>
            <w:r w:rsidRPr="00A72060">
              <w:rPr>
                <w:b w:val="0"/>
                <w:bCs w:val="0"/>
                <w:szCs w:val="28"/>
              </w:rPr>
              <w:t>Energiaföldrajz</w:t>
            </w:r>
            <w:r w:rsidR="00777F71" w:rsidRPr="00393D8B">
              <w:rPr>
                <w:b w:val="0"/>
                <w:bCs w:val="0"/>
                <w:szCs w:val="28"/>
              </w:rPr>
              <w:t xml:space="preserve"> (20</w:t>
            </w:r>
            <w:r>
              <w:rPr>
                <w:b w:val="0"/>
                <w:bCs w:val="0"/>
                <w:szCs w:val="28"/>
              </w:rPr>
              <w:t>18, megjelenés előtt</w:t>
            </w:r>
            <w:r w:rsidR="00777F71" w:rsidRPr="00393D8B">
              <w:rPr>
                <w:b w:val="0"/>
                <w:bCs w:val="0"/>
                <w:szCs w:val="28"/>
              </w:rPr>
              <w:t>)</w:t>
            </w:r>
          </w:p>
          <w:p w14:paraId="34426DB1" w14:textId="77777777" w:rsidR="00AD3D52" w:rsidRPr="00777F71" w:rsidRDefault="00A72060" w:rsidP="00777F71">
            <w:pPr>
              <w:pStyle w:val="alcim"/>
              <w:spacing w:before="80" w:after="8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Munkácsy Béla (szerk)</w:t>
            </w:r>
            <w:r w:rsidR="00073C0D">
              <w:rPr>
                <w:b w:val="0"/>
                <w:bCs w:val="0"/>
                <w:szCs w:val="28"/>
              </w:rPr>
              <w:t xml:space="preserve">: </w:t>
            </w:r>
            <w:r>
              <w:rPr>
                <w:b w:val="0"/>
                <w:bCs w:val="0"/>
                <w:szCs w:val="28"/>
              </w:rPr>
              <w:t xml:space="preserve">A fenntartható energiagazdálkodás felé vezető út – Erre van előre 2.0 </w:t>
            </w:r>
            <w:r w:rsidR="00777F71">
              <w:rPr>
                <w:b w:val="0"/>
                <w:bCs w:val="0"/>
                <w:szCs w:val="28"/>
              </w:rPr>
              <w:t>(</w:t>
            </w:r>
            <w:r>
              <w:rPr>
                <w:b w:val="0"/>
                <w:bCs w:val="0"/>
                <w:szCs w:val="28"/>
              </w:rPr>
              <w:t>2014</w:t>
            </w:r>
            <w:r w:rsidR="00777F71">
              <w:rPr>
                <w:b w:val="0"/>
                <w:bCs w:val="0"/>
                <w:szCs w:val="28"/>
              </w:rPr>
              <w:t>)</w:t>
            </w:r>
          </w:p>
        </w:tc>
      </w:tr>
      <w:tr w:rsidR="00AD3D52" w:rsidRPr="00403737" w14:paraId="450D0541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AE695E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14:paraId="57BB04FF" w14:textId="7777777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F8F5ABE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14:paraId="5998F37A" w14:textId="77777777" w:rsidR="00ED69BC" w:rsidRPr="00ED3200" w:rsidRDefault="00ED69BC" w:rsidP="00ED69BC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  <w:lang w:eastAsia="ar-SA"/>
              </w:rPr>
              <w:t xml:space="preserve">- </w:t>
            </w:r>
            <w:r w:rsidRPr="00ED3200">
              <w:rPr>
                <w:noProof/>
                <w:sz w:val="24"/>
                <w:szCs w:val="24"/>
              </w:rPr>
              <w:t>ismeri az általános földrajzi diszciplínák alapvető összefüggéseit természet-, társadalom-, valamint részben regionális földrajzi területen,</w:t>
            </w:r>
          </w:p>
          <w:p w14:paraId="5BC181F6" w14:textId="77777777" w:rsidR="00ED69BC" w:rsidRPr="00ED3200" w:rsidRDefault="00AD3D52" w:rsidP="00ED69BC">
            <w:pPr>
              <w:rPr>
                <w:noProof/>
                <w:sz w:val="24"/>
                <w:szCs w:val="24"/>
              </w:rPr>
            </w:pPr>
            <w:r w:rsidRPr="00403737">
              <w:rPr>
                <w:sz w:val="22"/>
                <w:szCs w:val="22"/>
              </w:rPr>
              <w:t>-</w:t>
            </w:r>
            <w:r w:rsidR="00ED69BC" w:rsidRPr="00ED3200">
              <w:rPr>
                <w:noProof/>
                <w:sz w:val="24"/>
                <w:szCs w:val="24"/>
              </w:rPr>
              <w:t xml:space="preserve"> ismeri a földrajzi szakterülettel kapcsolatos természeti folyamatok, természeti erőforrások, élő és élettelen rendszerek alapvető működési elveit,</w:t>
            </w:r>
          </w:p>
          <w:p w14:paraId="29A390C3" w14:textId="77777777" w:rsidR="00AD3D52" w:rsidRPr="00403737" w:rsidRDefault="00AD3D52" w:rsidP="008A71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14:paraId="02F54CE1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14:paraId="17930485" w14:textId="77777777" w:rsidR="00AD3D52" w:rsidRPr="00403737" w:rsidRDefault="00AD3D52" w:rsidP="008A7103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A2438A" w:rsidRPr="00ED3200">
              <w:rPr>
                <w:noProof/>
                <w:sz w:val="24"/>
                <w:szCs w:val="24"/>
              </w:rPr>
              <w:t xml:space="preserve"> képes az általános földrajzi diszciplínák alapvető összefüggéseit természet-, társadalom-, valamint részben regionális földrajzi területen meglévő összefüggések átlátására</w:t>
            </w:r>
            <w:r w:rsidR="00A2438A">
              <w:rPr>
                <w:sz w:val="22"/>
                <w:szCs w:val="22"/>
              </w:rPr>
              <w:tab/>
            </w:r>
            <w:r w:rsidR="00A2438A">
              <w:rPr>
                <w:sz w:val="22"/>
                <w:szCs w:val="22"/>
              </w:rPr>
              <w:tab/>
            </w:r>
          </w:p>
          <w:p w14:paraId="7E211F4F" w14:textId="77777777" w:rsidR="00AD3D52" w:rsidRPr="00403737" w:rsidRDefault="00AD3D52" w:rsidP="008A7103">
            <w:pPr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A2438A" w:rsidRPr="00ED3200">
              <w:rPr>
                <w:noProof/>
                <w:sz w:val="24"/>
                <w:szCs w:val="24"/>
              </w:rPr>
              <w:t xml:space="preserve"> képes a természeti és az ezekkel összefüggésben lévő antropogén folyamatokkal kapcsolatos törvényszerűségek alkalmazására,</w:t>
            </w:r>
          </w:p>
        </w:tc>
      </w:tr>
    </w:tbl>
    <w:p w14:paraId="3CBB88AC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D52" w:rsidRPr="00403737" w14:paraId="4E4ACC8A" w14:textId="7777777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17706C1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A2438A">
              <w:rPr>
                <w:b/>
                <w:sz w:val="22"/>
                <w:szCs w:val="22"/>
              </w:rPr>
              <w:t>Munkácsy Béla, adjunktus, PhD</w:t>
            </w:r>
          </w:p>
        </w:tc>
      </w:tr>
      <w:tr w:rsidR="00AD3D52" w:rsidRPr="00403737" w14:paraId="5727B46D" w14:textId="7777777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695AD57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A2438A">
              <w:rPr>
                <w:b/>
                <w:sz w:val="22"/>
                <w:szCs w:val="22"/>
              </w:rPr>
              <w:t xml:space="preserve"> </w:t>
            </w:r>
            <w:r w:rsidR="00DA716F">
              <w:rPr>
                <w:b/>
                <w:sz w:val="22"/>
                <w:szCs w:val="22"/>
              </w:rPr>
              <w:t>-</w:t>
            </w:r>
          </w:p>
        </w:tc>
      </w:tr>
    </w:tbl>
    <w:p w14:paraId="2941A0ED" w14:textId="77777777" w:rsidR="00631372" w:rsidRDefault="00631372"/>
    <w:sectPr w:rsidR="00631372" w:rsidSect="00A243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BEED" w14:textId="77777777" w:rsidR="00E87C5F" w:rsidRDefault="00E87C5F" w:rsidP="00AD3D52">
      <w:r>
        <w:separator/>
      </w:r>
    </w:p>
  </w:endnote>
  <w:endnote w:type="continuationSeparator" w:id="0">
    <w:p w14:paraId="561CE407" w14:textId="77777777" w:rsidR="00E87C5F" w:rsidRDefault="00E87C5F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76A14" w14:textId="77777777" w:rsidR="00E87C5F" w:rsidRDefault="00E87C5F" w:rsidP="00AD3D52">
      <w:r>
        <w:separator/>
      </w:r>
    </w:p>
  </w:footnote>
  <w:footnote w:type="continuationSeparator" w:id="0">
    <w:p w14:paraId="769D0148" w14:textId="77777777" w:rsidR="00E87C5F" w:rsidRDefault="00E87C5F" w:rsidP="00AD3D52">
      <w:r>
        <w:continuationSeparator/>
      </w:r>
    </w:p>
  </w:footnote>
  <w:footnote w:id="1">
    <w:p w14:paraId="73B912B7" w14:textId="77777777" w:rsidR="00AD3D52" w:rsidRPr="00A5216A" w:rsidRDefault="00AD3D52" w:rsidP="00AD3D52">
      <w:pPr>
        <w:pStyle w:val="FootnoteText"/>
        <w:ind w:left="142" w:hanging="142"/>
        <w:rPr>
          <w:sz w:val="4"/>
          <w:szCs w:val="4"/>
        </w:rPr>
      </w:pPr>
    </w:p>
    <w:p w14:paraId="1E0FE6A7" w14:textId="77777777" w:rsidR="00AD3D52" w:rsidRPr="0003723C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631044FF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0233CA8D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073C0D"/>
    <w:rsid w:val="0022750F"/>
    <w:rsid w:val="00631372"/>
    <w:rsid w:val="006D7C16"/>
    <w:rsid w:val="00777F71"/>
    <w:rsid w:val="007C6B89"/>
    <w:rsid w:val="00861B8A"/>
    <w:rsid w:val="00A2438A"/>
    <w:rsid w:val="00A72060"/>
    <w:rsid w:val="00AD3D52"/>
    <w:rsid w:val="00B878B2"/>
    <w:rsid w:val="00DA0B5C"/>
    <w:rsid w:val="00DA716F"/>
    <w:rsid w:val="00E30C0C"/>
    <w:rsid w:val="00E87C5F"/>
    <w:rsid w:val="00E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2D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lcim">
    <w:name w:val="alcim"/>
    <w:basedOn w:val="Normal"/>
    <w:rsid w:val="00E30C0C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lcim">
    <w:name w:val="alcim"/>
    <w:basedOn w:val="Normal"/>
    <w:rsid w:val="00E30C0C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2017-12-09T20:56:00Z</dcterms:created>
  <dcterms:modified xsi:type="dcterms:W3CDTF">2017-12-30T22:12:00Z</dcterms:modified>
</cp:coreProperties>
</file>